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6D5" w:rsidRDefault="00B136D5" w:rsidP="00B136D5">
      <w:pPr>
        <w:spacing w:before="100" w:beforeAutospacing="1" w:after="100" w:afterAutospacing="1" w:line="240" w:lineRule="auto"/>
        <w:outlineLvl w:val="0"/>
        <w:rPr>
          <w:rFonts w:ascii="Arial" w:eastAsia="Times New Roman" w:hAnsi="Arial" w:cs="Arial"/>
          <w:color w:val="333333"/>
          <w:kern w:val="36"/>
          <w:sz w:val="48"/>
          <w:szCs w:val="48"/>
          <w:lang w:eastAsia="es-CO"/>
        </w:rPr>
      </w:pPr>
      <w:r w:rsidRPr="00B136D5">
        <w:rPr>
          <w:rFonts w:ascii="Arial" w:eastAsia="Times New Roman" w:hAnsi="Arial" w:cs="Arial"/>
          <w:color w:val="333333"/>
          <w:kern w:val="36"/>
          <w:sz w:val="48"/>
          <w:szCs w:val="48"/>
          <w:lang w:eastAsia="es-CO"/>
        </w:rPr>
        <w:t>Departamento Administrativo de la Función Pública</w:t>
      </w:r>
    </w:p>
    <w:p w:rsidR="00B136D5" w:rsidRPr="00B136D5" w:rsidRDefault="00B136D5" w:rsidP="00B136D5">
      <w:pPr>
        <w:spacing w:before="100" w:beforeAutospacing="1" w:after="100" w:afterAutospacing="1" w:line="240" w:lineRule="auto"/>
        <w:outlineLvl w:val="0"/>
        <w:rPr>
          <w:rFonts w:ascii="Arial" w:eastAsia="Times New Roman" w:hAnsi="Arial" w:cs="Arial"/>
          <w:color w:val="333333"/>
          <w:kern w:val="36"/>
          <w:sz w:val="48"/>
          <w:szCs w:val="48"/>
          <w:lang w:eastAsia="es-CO"/>
        </w:rPr>
      </w:pPr>
      <w:r w:rsidRPr="00B136D5">
        <w:rPr>
          <w:rFonts w:ascii="Arial" w:eastAsia="Times New Roman" w:hAnsi="Arial" w:cs="Arial"/>
          <w:color w:val="333333"/>
          <w:kern w:val="36"/>
          <w:sz w:val="48"/>
          <w:szCs w:val="48"/>
          <w:lang w:eastAsia="es-CO"/>
        </w:rPr>
        <w:t>Concepto 94071 de 2019</w:t>
      </w:r>
    </w:p>
    <w:p w:rsidR="00B136D5" w:rsidRPr="00B136D5" w:rsidRDefault="00B136D5" w:rsidP="00B136D5">
      <w:pPr>
        <w:spacing w:before="150" w:after="150" w:line="240" w:lineRule="auto"/>
        <w:jc w:val="right"/>
        <w:rPr>
          <w:rFonts w:ascii="Arial" w:eastAsia="Times New Roman" w:hAnsi="Arial" w:cs="Arial"/>
          <w:color w:val="333333"/>
          <w:sz w:val="23"/>
          <w:szCs w:val="23"/>
          <w:lang w:eastAsia="es-CO"/>
        </w:rPr>
      </w:pPr>
      <w:r w:rsidRPr="00B136D5">
        <w:rPr>
          <w:rFonts w:ascii="Arial" w:eastAsia="Times New Roman" w:hAnsi="Arial" w:cs="Arial"/>
          <w:color w:val="333333"/>
          <w:sz w:val="23"/>
          <w:szCs w:val="23"/>
          <w:lang w:eastAsia="es-CO"/>
        </w:rPr>
        <w:t>*20196000094071*</w:t>
      </w:r>
    </w:p>
    <w:p w:rsidR="00B136D5" w:rsidRPr="00B136D5" w:rsidRDefault="00B136D5" w:rsidP="00B136D5">
      <w:pPr>
        <w:spacing w:before="150" w:after="150" w:line="240" w:lineRule="auto"/>
        <w:jc w:val="right"/>
        <w:rPr>
          <w:rFonts w:ascii="Arial" w:eastAsia="Times New Roman" w:hAnsi="Arial" w:cs="Arial"/>
          <w:color w:val="333333"/>
          <w:sz w:val="23"/>
          <w:szCs w:val="23"/>
          <w:lang w:eastAsia="es-CO"/>
        </w:rPr>
      </w:pPr>
      <w:bookmarkStart w:id="0" w:name="_GoBack"/>
      <w:bookmarkEnd w:id="0"/>
      <w:r w:rsidRPr="00B136D5">
        <w:rPr>
          <w:rFonts w:ascii="Arial" w:eastAsia="Times New Roman" w:hAnsi="Arial" w:cs="Arial"/>
          <w:color w:val="333333"/>
          <w:sz w:val="23"/>
          <w:szCs w:val="23"/>
          <w:lang w:eastAsia="es-CO"/>
        </w:rPr>
        <w:t> </w:t>
      </w:r>
    </w:p>
    <w:p w:rsidR="00B136D5" w:rsidRPr="00B136D5" w:rsidRDefault="00B136D5" w:rsidP="00B136D5">
      <w:pPr>
        <w:spacing w:before="150" w:after="150" w:line="240" w:lineRule="auto"/>
        <w:jc w:val="right"/>
        <w:rPr>
          <w:rFonts w:ascii="Arial" w:eastAsia="Times New Roman" w:hAnsi="Arial" w:cs="Arial"/>
          <w:color w:val="333333"/>
          <w:sz w:val="23"/>
          <w:szCs w:val="23"/>
          <w:lang w:eastAsia="es-CO"/>
        </w:rPr>
      </w:pPr>
      <w:r w:rsidRPr="00B136D5">
        <w:rPr>
          <w:rFonts w:ascii="Arial" w:eastAsia="Times New Roman" w:hAnsi="Arial" w:cs="Arial"/>
          <w:color w:val="333333"/>
          <w:sz w:val="23"/>
          <w:szCs w:val="23"/>
          <w:lang w:eastAsia="es-CO"/>
        </w:rPr>
        <w:t> </w:t>
      </w:r>
      <w:r w:rsidRPr="00B136D5">
        <w:rPr>
          <w:rFonts w:ascii="Arial" w:eastAsia="Times New Roman" w:hAnsi="Arial" w:cs="Arial"/>
          <w:b/>
          <w:bCs/>
          <w:color w:val="333333"/>
          <w:sz w:val="23"/>
          <w:szCs w:val="23"/>
          <w:lang w:eastAsia="es-CO"/>
        </w:rPr>
        <w:t>Al contestar por favor cite estos datos:</w:t>
      </w:r>
    </w:p>
    <w:p w:rsidR="00B136D5" w:rsidRPr="00B136D5" w:rsidRDefault="00B136D5" w:rsidP="00B136D5">
      <w:pPr>
        <w:spacing w:before="150" w:after="150" w:line="240" w:lineRule="auto"/>
        <w:jc w:val="right"/>
        <w:rPr>
          <w:rFonts w:ascii="Arial" w:eastAsia="Times New Roman" w:hAnsi="Arial" w:cs="Arial"/>
          <w:color w:val="333333"/>
          <w:sz w:val="23"/>
          <w:szCs w:val="23"/>
          <w:lang w:eastAsia="es-CO"/>
        </w:rPr>
      </w:pPr>
      <w:r w:rsidRPr="00B136D5">
        <w:rPr>
          <w:rFonts w:ascii="Arial" w:eastAsia="Times New Roman" w:hAnsi="Arial" w:cs="Arial"/>
          <w:color w:val="333333"/>
          <w:sz w:val="23"/>
          <w:szCs w:val="23"/>
          <w:lang w:eastAsia="es-CO"/>
        </w:rPr>
        <w:t> </w:t>
      </w:r>
    </w:p>
    <w:p w:rsidR="00B136D5" w:rsidRPr="00B136D5" w:rsidRDefault="00B136D5" w:rsidP="00B136D5">
      <w:pPr>
        <w:spacing w:before="150" w:after="150" w:line="240" w:lineRule="auto"/>
        <w:jc w:val="right"/>
        <w:rPr>
          <w:rFonts w:ascii="Arial" w:eastAsia="Times New Roman" w:hAnsi="Arial" w:cs="Arial"/>
          <w:color w:val="333333"/>
          <w:sz w:val="23"/>
          <w:szCs w:val="23"/>
          <w:lang w:eastAsia="es-CO"/>
        </w:rPr>
      </w:pPr>
      <w:r w:rsidRPr="00B136D5">
        <w:rPr>
          <w:rFonts w:ascii="Arial" w:eastAsia="Times New Roman" w:hAnsi="Arial" w:cs="Arial"/>
          <w:color w:val="333333"/>
          <w:sz w:val="23"/>
          <w:szCs w:val="23"/>
          <w:lang w:eastAsia="es-CO"/>
        </w:rPr>
        <w:t>Radicado No.: 20196000094071</w:t>
      </w:r>
    </w:p>
    <w:p w:rsidR="00B136D5" w:rsidRPr="00B136D5" w:rsidRDefault="00B136D5" w:rsidP="00B136D5">
      <w:pPr>
        <w:spacing w:before="150" w:after="150" w:line="240" w:lineRule="auto"/>
        <w:jc w:val="right"/>
        <w:rPr>
          <w:rFonts w:ascii="Arial" w:eastAsia="Times New Roman" w:hAnsi="Arial" w:cs="Arial"/>
          <w:color w:val="333333"/>
          <w:sz w:val="23"/>
          <w:szCs w:val="23"/>
          <w:lang w:eastAsia="es-CO"/>
        </w:rPr>
      </w:pPr>
      <w:r w:rsidRPr="00B136D5">
        <w:rPr>
          <w:rFonts w:ascii="Arial" w:eastAsia="Times New Roman" w:hAnsi="Arial" w:cs="Arial"/>
          <w:color w:val="333333"/>
          <w:sz w:val="23"/>
          <w:szCs w:val="23"/>
          <w:lang w:eastAsia="es-CO"/>
        </w:rPr>
        <w:t> </w:t>
      </w:r>
    </w:p>
    <w:p w:rsidR="00B136D5" w:rsidRPr="00B136D5" w:rsidRDefault="00B136D5" w:rsidP="00B136D5">
      <w:pPr>
        <w:spacing w:before="150" w:after="150" w:line="240" w:lineRule="auto"/>
        <w:jc w:val="right"/>
        <w:rPr>
          <w:rFonts w:ascii="Arial" w:eastAsia="Times New Roman" w:hAnsi="Arial" w:cs="Arial"/>
          <w:color w:val="333333"/>
          <w:sz w:val="23"/>
          <w:szCs w:val="23"/>
          <w:lang w:eastAsia="es-CO"/>
        </w:rPr>
      </w:pPr>
      <w:r w:rsidRPr="00B136D5">
        <w:rPr>
          <w:rFonts w:ascii="Arial" w:eastAsia="Times New Roman" w:hAnsi="Arial" w:cs="Arial"/>
          <w:color w:val="333333"/>
          <w:sz w:val="23"/>
          <w:szCs w:val="23"/>
          <w:lang w:eastAsia="es-CO"/>
        </w:rPr>
        <w:t>Fecha: 10/04/2019 01:49:11 p.m.</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3"/>
          <w:szCs w:val="23"/>
          <w:lang w:eastAsia="es-CO"/>
        </w:rPr>
        <w:t> </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4"/>
          <w:szCs w:val="24"/>
          <w:lang w:eastAsia="es-CO"/>
        </w:rPr>
        <w:t>Bogotá D.C.</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4"/>
          <w:szCs w:val="24"/>
          <w:lang w:eastAsia="es-CO"/>
        </w:rPr>
        <w:t> </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b/>
          <w:bCs/>
          <w:color w:val="333333"/>
          <w:sz w:val="24"/>
          <w:szCs w:val="24"/>
          <w:lang w:eastAsia="es-CO"/>
        </w:rPr>
        <w:t>REF:</w:t>
      </w:r>
      <w:r w:rsidRPr="00B136D5">
        <w:rPr>
          <w:rFonts w:ascii="Arial" w:eastAsia="Times New Roman" w:hAnsi="Arial" w:cs="Arial"/>
          <w:color w:val="333333"/>
          <w:sz w:val="24"/>
          <w:szCs w:val="24"/>
          <w:lang w:eastAsia="es-CO"/>
        </w:rPr>
        <w:t> </w:t>
      </w:r>
      <w:r w:rsidRPr="00B136D5">
        <w:rPr>
          <w:rFonts w:ascii="Arial" w:eastAsia="Times New Roman" w:hAnsi="Arial" w:cs="Arial"/>
          <w:b/>
          <w:bCs/>
          <w:color w:val="333333"/>
          <w:sz w:val="24"/>
          <w:szCs w:val="24"/>
          <w:lang w:eastAsia="es-CO"/>
        </w:rPr>
        <w:t>REMUNERACION. </w:t>
      </w:r>
      <w:r w:rsidRPr="00B136D5">
        <w:rPr>
          <w:rFonts w:ascii="Arial" w:eastAsia="Times New Roman" w:hAnsi="Arial" w:cs="Arial"/>
          <w:color w:val="333333"/>
          <w:sz w:val="24"/>
          <w:szCs w:val="24"/>
          <w:lang w:eastAsia="es-CO"/>
        </w:rPr>
        <w:t xml:space="preserve">Prima de servicios. </w:t>
      </w:r>
      <w:r w:rsidRPr="00B136D5">
        <w:rPr>
          <w:rFonts w:ascii="Arial" w:eastAsia="Times New Roman" w:hAnsi="Arial" w:cs="Arial"/>
          <w:b/>
          <w:bCs/>
          <w:color w:val="333333"/>
          <w:sz w:val="24"/>
          <w:szCs w:val="24"/>
          <w:lang w:eastAsia="es-CO"/>
        </w:rPr>
        <w:t>RAD.</w:t>
      </w:r>
      <w:r w:rsidRPr="00B136D5">
        <w:rPr>
          <w:rFonts w:ascii="Arial" w:eastAsia="Times New Roman" w:hAnsi="Arial" w:cs="Arial"/>
          <w:color w:val="333333"/>
          <w:sz w:val="24"/>
          <w:szCs w:val="24"/>
          <w:lang w:eastAsia="es-CO"/>
        </w:rPr>
        <w:t> </w:t>
      </w:r>
      <w:r w:rsidRPr="00B136D5">
        <w:rPr>
          <w:rFonts w:ascii="Arial" w:eastAsia="Times New Roman" w:hAnsi="Arial" w:cs="Arial"/>
          <w:b/>
          <w:bCs/>
          <w:color w:val="333333"/>
          <w:sz w:val="24"/>
          <w:szCs w:val="24"/>
          <w:lang w:eastAsia="es-CO"/>
        </w:rPr>
        <w:t>20199000074812 de fecha 27 de febrero de 2019.</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4"/>
          <w:szCs w:val="24"/>
          <w:lang w:eastAsia="es-CO"/>
        </w:rPr>
        <w:t> </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4"/>
          <w:szCs w:val="24"/>
          <w:lang w:eastAsia="es-CO"/>
        </w:rPr>
        <w:t>Me refiero a su comunicación por medio de la cual consulta si un servidor público puede solicitar que la prima de servicio le sea consignada al fondo de empleados por determinado valor, si es posible adelantar dicho trámite y disponer de la misma antes de ser causada; en atención a la misma me permito indicarle:</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4"/>
          <w:szCs w:val="24"/>
          <w:lang w:eastAsia="es-CO"/>
        </w:rPr>
        <w:t> </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4"/>
          <w:szCs w:val="24"/>
          <w:lang w:eastAsia="es-CO"/>
        </w:rPr>
        <w:t>En relación con la prima de servicios el Decreto Ley </w:t>
      </w:r>
      <w:hyperlink r:id="rId5" w:anchor="1042" w:history="1">
        <w:r w:rsidRPr="00B136D5">
          <w:rPr>
            <w:rFonts w:ascii="Arial" w:eastAsia="Times New Roman" w:hAnsi="Arial" w:cs="Arial"/>
            <w:color w:val="337AB7"/>
            <w:sz w:val="24"/>
            <w:szCs w:val="24"/>
            <w:lang w:eastAsia="es-CO"/>
          </w:rPr>
          <w:t>1042</w:t>
        </w:r>
      </w:hyperlink>
      <w:r w:rsidRPr="00B136D5">
        <w:rPr>
          <w:rFonts w:ascii="Arial" w:eastAsia="Times New Roman" w:hAnsi="Arial" w:cs="Arial"/>
          <w:color w:val="333333"/>
          <w:sz w:val="24"/>
          <w:szCs w:val="24"/>
          <w:lang w:eastAsia="es-CO"/>
        </w:rPr>
        <w:t> de 1978 dispone:</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4"/>
          <w:szCs w:val="24"/>
          <w:lang w:eastAsia="es-CO"/>
        </w:rPr>
        <w:t> </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b/>
          <w:bCs/>
          <w:i/>
          <w:iCs/>
          <w:color w:val="333333"/>
          <w:sz w:val="24"/>
          <w:szCs w:val="24"/>
          <w:lang w:eastAsia="es-CO"/>
        </w:rPr>
        <w:t>“ARTÍCULO </w:t>
      </w:r>
      <w:hyperlink r:id="rId6" w:anchor="58" w:history="1">
        <w:r w:rsidRPr="00B136D5">
          <w:rPr>
            <w:rFonts w:ascii="Arial" w:eastAsia="Times New Roman" w:hAnsi="Arial" w:cs="Arial"/>
            <w:b/>
            <w:bCs/>
            <w:i/>
            <w:iCs/>
            <w:color w:val="337AB7"/>
            <w:sz w:val="24"/>
            <w:szCs w:val="24"/>
            <w:lang w:eastAsia="es-CO"/>
          </w:rPr>
          <w:t>58</w:t>
        </w:r>
      </w:hyperlink>
      <w:r w:rsidRPr="00B136D5">
        <w:rPr>
          <w:rFonts w:ascii="Arial" w:eastAsia="Times New Roman" w:hAnsi="Arial" w:cs="Arial"/>
          <w:b/>
          <w:bCs/>
          <w:i/>
          <w:iCs/>
          <w:color w:val="333333"/>
          <w:sz w:val="24"/>
          <w:szCs w:val="24"/>
          <w:lang w:eastAsia="es-CO"/>
        </w:rPr>
        <w:t>º.-</w:t>
      </w:r>
      <w:r w:rsidRPr="00B136D5">
        <w:rPr>
          <w:rFonts w:ascii="Arial" w:eastAsia="Times New Roman" w:hAnsi="Arial" w:cs="Arial"/>
          <w:i/>
          <w:iCs/>
          <w:color w:val="333333"/>
          <w:sz w:val="24"/>
          <w:szCs w:val="24"/>
          <w:lang w:eastAsia="es-CO"/>
        </w:rPr>
        <w:t> La prima de servicio. Los funcionarios a quienes se aplica el presente Decreto tendrán derecho a una prima de servicio anual equivalente a quince días de remuneración, que se pagará en los primeros quince días del mes de julio de cada año. </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b/>
          <w:bCs/>
          <w:i/>
          <w:iCs/>
          <w:color w:val="333333"/>
          <w:sz w:val="24"/>
          <w:szCs w:val="24"/>
          <w:lang w:eastAsia="es-CO"/>
        </w:rPr>
        <w:t> </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b/>
          <w:bCs/>
          <w:i/>
          <w:iCs/>
          <w:color w:val="333333"/>
          <w:sz w:val="24"/>
          <w:szCs w:val="24"/>
          <w:lang w:eastAsia="es-CO"/>
        </w:rPr>
        <w:t>ARTÍCULO </w:t>
      </w:r>
      <w:hyperlink r:id="rId7" w:anchor="59" w:history="1">
        <w:r w:rsidRPr="00B136D5">
          <w:rPr>
            <w:rFonts w:ascii="Arial" w:eastAsia="Times New Roman" w:hAnsi="Arial" w:cs="Arial"/>
            <w:b/>
            <w:bCs/>
            <w:i/>
            <w:iCs/>
            <w:color w:val="337AB7"/>
            <w:sz w:val="24"/>
            <w:szCs w:val="24"/>
            <w:lang w:eastAsia="es-CO"/>
          </w:rPr>
          <w:t>59</w:t>
        </w:r>
      </w:hyperlink>
      <w:r w:rsidRPr="00B136D5">
        <w:rPr>
          <w:rFonts w:ascii="Arial" w:eastAsia="Times New Roman" w:hAnsi="Arial" w:cs="Arial"/>
          <w:b/>
          <w:bCs/>
          <w:i/>
          <w:iCs/>
          <w:color w:val="333333"/>
          <w:sz w:val="24"/>
          <w:szCs w:val="24"/>
          <w:lang w:eastAsia="es-CO"/>
        </w:rPr>
        <w:t>º.-</w:t>
      </w:r>
      <w:r w:rsidRPr="00B136D5">
        <w:rPr>
          <w:rFonts w:ascii="Arial" w:eastAsia="Times New Roman" w:hAnsi="Arial" w:cs="Arial"/>
          <w:i/>
          <w:iCs/>
          <w:color w:val="333333"/>
          <w:sz w:val="24"/>
          <w:szCs w:val="24"/>
          <w:lang w:eastAsia="es-CO"/>
        </w:rPr>
        <w:t> De la base para liquidar la prima de servicio. La prima a que se refiere el artículo anterior se liquidará sobre los factores de salario que se determinan a continuación:</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i/>
          <w:iCs/>
          <w:color w:val="333333"/>
          <w:sz w:val="24"/>
          <w:szCs w:val="24"/>
          <w:lang w:eastAsia="es-CO"/>
        </w:rPr>
        <w:t> </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i/>
          <w:iCs/>
          <w:color w:val="333333"/>
          <w:sz w:val="24"/>
          <w:szCs w:val="24"/>
          <w:lang w:eastAsia="es-CO"/>
        </w:rPr>
        <w:lastRenderedPageBreak/>
        <w:t>a) El sueldo básico fijado por la ley para el respectivo cargo.</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i/>
          <w:iCs/>
          <w:color w:val="333333"/>
          <w:sz w:val="24"/>
          <w:szCs w:val="24"/>
          <w:lang w:eastAsia="es-CO"/>
        </w:rPr>
        <w:t> </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i/>
          <w:iCs/>
          <w:color w:val="333333"/>
          <w:sz w:val="24"/>
          <w:szCs w:val="24"/>
          <w:lang w:eastAsia="es-CO"/>
        </w:rPr>
        <w:t>b) Los incrementos salariales por antigüedad a que se refieren los artículos </w:t>
      </w:r>
      <w:hyperlink r:id="rId8" w:anchor="49" w:history="1">
        <w:r w:rsidRPr="00B136D5">
          <w:rPr>
            <w:rFonts w:ascii="Arial" w:eastAsia="Times New Roman" w:hAnsi="Arial" w:cs="Arial"/>
            <w:i/>
            <w:iCs/>
            <w:color w:val="337AB7"/>
            <w:sz w:val="24"/>
            <w:szCs w:val="24"/>
            <w:lang w:eastAsia="es-CO"/>
          </w:rPr>
          <w:t>49 </w:t>
        </w:r>
      </w:hyperlink>
      <w:r w:rsidRPr="00B136D5">
        <w:rPr>
          <w:rFonts w:ascii="Arial" w:eastAsia="Times New Roman" w:hAnsi="Arial" w:cs="Arial"/>
          <w:i/>
          <w:iCs/>
          <w:color w:val="333333"/>
          <w:sz w:val="24"/>
          <w:szCs w:val="24"/>
          <w:lang w:eastAsia="es-CO"/>
        </w:rPr>
        <w:t>y </w:t>
      </w:r>
      <w:hyperlink r:id="rId9" w:anchor="97" w:history="1">
        <w:r w:rsidRPr="00B136D5">
          <w:rPr>
            <w:rFonts w:ascii="Arial" w:eastAsia="Times New Roman" w:hAnsi="Arial" w:cs="Arial"/>
            <w:i/>
            <w:iCs/>
            <w:color w:val="337AB7"/>
            <w:sz w:val="24"/>
            <w:szCs w:val="24"/>
            <w:lang w:eastAsia="es-CO"/>
          </w:rPr>
          <w:t>97 </w:t>
        </w:r>
      </w:hyperlink>
      <w:r w:rsidRPr="00B136D5">
        <w:rPr>
          <w:rFonts w:ascii="Arial" w:eastAsia="Times New Roman" w:hAnsi="Arial" w:cs="Arial"/>
          <w:i/>
          <w:iCs/>
          <w:color w:val="333333"/>
          <w:sz w:val="24"/>
          <w:szCs w:val="24"/>
          <w:lang w:eastAsia="es-CO"/>
        </w:rPr>
        <w:t>de este Decreto.</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i/>
          <w:iCs/>
          <w:color w:val="333333"/>
          <w:sz w:val="24"/>
          <w:szCs w:val="24"/>
          <w:lang w:eastAsia="es-CO"/>
        </w:rPr>
        <w:t> </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i/>
          <w:iCs/>
          <w:color w:val="333333"/>
          <w:sz w:val="24"/>
          <w:szCs w:val="24"/>
          <w:lang w:eastAsia="es-CO"/>
        </w:rPr>
        <w:t>c) Los gastos de representación.</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i/>
          <w:iCs/>
          <w:color w:val="333333"/>
          <w:sz w:val="24"/>
          <w:szCs w:val="24"/>
          <w:lang w:eastAsia="es-CO"/>
        </w:rPr>
        <w:t> </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i/>
          <w:iCs/>
          <w:color w:val="333333"/>
          <w:sz w:val="24"/>
          <w:szCs w:val="24"/>
          <w:lang w:eastAsia="es-CO"/>
        </w:rPr>
        <w:t>d) Los auxilios de alimentación y transporte.</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i/>
          <w:iCs/>
          <w:color w:val="333333"/>
          <w:sz w:val="24"/>
          <w:szCs w:val="24"/>
          <w:lang w:eastAsia="es-CO"/>
        </w:rPr>
        <w:t> </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i/>
          <w:iCs/>
          <w:color w:val="333333"/>
          <w:sz w:val="24"/>
          <w:szCs w:val="24"/>
          <w:lang w:eastAsia="es-CO"/>
        </w:rPr>
        <w:t>e) La bonificación por servicios prestados.</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i/>
          <w:iCs/>
          <w:color w:val="333333"/>
          <w:sz w:val="24"/>
          <w:szCs w:val="24"/>
          <w:lang w:eastAsia="es-CO"/>
        </w:rPr>
        <w:t> </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i/>
          <w:iCs/>
          <w:color w:val="333333"/>
          <w:sz w:val="24"/>
          <w:szCs w:val="24"/>
          <w:lang w:eastAsia="es-CO"/>
        </w:rPr>
        <w:t>Para liquidar la prima de servicio, se tendrá en cuenta la cuantía de los factores señalados en los ordinales precedentes a 30 de junio de cada año.”</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4"/>
          <w:szCs w:val="24"/>
          <w:lang w:eastAsia="es-CO"/>
        </w:rPr>
        <w:t> </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4"/>
          <w:szCs w:val="24"/>
          <w:lang w:eastAsia="es-CO"/>
        </w:rPr>
        <w:t>De acuerdo con la mencionada disposición, la prima de servicios se pagará en los primeros quince días del mes de julio de cada año, por lo tanto, una vez causado el derecho y se le efectúe el pago al empleado público podrá disponer de la misma, sin perjuicio que el beneficiario dé las instrucciones que considere pertinentes para la consignación, quien para el efecto deberá dar su consentimiento previo.</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4"/>
          <w:szCs w:val="24"/>
          <w:lang w:eastAsia="es-CO"/>
        </w:rPr>
        <w:t> </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4"/>
          <w:szCs w:val="24"/>
          <w:lang w:eastAsia="es-CO"/>
        </w:rPr>
        <w:t>Finalmente, me permito indicarle que para mayor información relacionada con los temas de este Departamento Administrativo, le sugerimos ingresar a la página web </w:t>
      </w:r>
      <w:hyperlink r:id="rId10" w:history="1">
        <w:r w:rsidRPr="00B136D5">
          <w:rPr>
            <w:rFonts w:ascii="Arial" w:eastAsia="Times New Roman" w:hAnsi="Arial" w:cs="Arial"/>
            <w:color w:val="337AB7"/>
            <w:sz w:val="24"/>
            <w:szCs w:val="24"/>
            <w:lang w:eastAsia="es-CO"/>
          </w:rPr>
          <w:t>www.funcionpublica.gov.co/eva</w:t>
        </w:r>
      </w:hyperlink>
      <w:r w:rsidRPr="00B136D5">
        <w:rPr>
          <w:rFonts w:ascii="Arial" w:eastAsia="Times New Roman" w:hAnsi="Arial" w:cs="Arial"/>
          <w:color w:val="333333"/>
          <w:sz w:val="24"/>
          <w:szCs w:val="24"/>
          <w:lang w:eastAsia="es-CO"/>
        </w:rPr>
        <w:t> en el link “Gestor Normativo” donde podrá consultar entre otros temas, los conceptos emitidos por esta Dirección Jurídica.</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4"/>
          <w:szCs w:val="24"/>
          <w:lang w:eastAsia="es-CO"/>
        </w:rPr>
        <w:t> </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4"/>
          <w:szCs w:val="24"/>
          <w:lang w:eastAsia="es-CO"/>
        </w:rPr>
        <w:t>El anterior concepto se imparte en los términos del artículo 28 del Código de Procedimiento Administrativo y de lo Contencioso Administrativo.</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4"/>
          <w:szCs w:val="24"/>
          <w:lang w:eastAsia="es-CO"/>
        </w:rPr>
        <w:t> </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4"/>
          <w:szCs w:val="24"/>
          <w:lang w:eastAsia="es-CO"/>
        </w:rPr>
        <w:t>Cordialmente,</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b/>
          <w:bCs/>
          <w:color w:val="333333"/>
          <w:sz w:val="24"/>
          <w:szCs w:val="24"/>
          <w:lang w:eastAsia="es-CO"/>
        </w:rPr>
        <w:t> </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b/>
          <w:bCs/>
          <w:color w:val="333333"/>
          <w:sz w:val="24"/>
          <w:szCs w:val="24"/>
          <w:lang w:eastAsia="es-CO"/>
        </w:rPr>
        <w:t>ARMANDO LÓPEZ CORTÉS</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b/>
          <w:bCs/>
          <w:color w:val="333333"/>
          <w:sz w:val="24"/>
          <w:szCs w:val="24"/>
          <w:lang w:eastAsia="es-CO"/>
        </w:rPr>
        <w:t> </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b/>
          <w:bCs/>
          <w:color w:val="333333"/>
          <w:sz w:val="24"/>
          <w:szCs w:val="24"/>
          <w:lang w:eastAsia="es-CO"/>
        </w:rPr>
        <w:t>Director Jurídico</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4"/>
          <w:szCs w:val="24"/>
          <w:lang w:eastAsia="es-CO"/>
        </w:rPr>
        <w:t> </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4"/>
          <w:szCs w:val="24"/>
          <w:lang w:eastAsia="es-CO"/>
        </w:rPr>
        <w:lastRenderedPageBreak/>
        <w:t>Proyectó: Jorge Rojas</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4"/>
          <w:szCs w:val="24"/>
          <w:lang w:eastAsia="es-CO"/>
        </w:rPr>
        <w:t> </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4"/>
          <w:szCs w:val="24"/>
          <w:lang w:eastAsia="es-CO"/>
        </w:rPr>
        <w:t>Revisó: José Fernando Ceballos Arroyave</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4"/>
          <w:szCs w:val="24"/>
          <w:lang w:eastAsia="es-CO"/>
        </w:rPr>
        <w:t> </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4"/>
          <w:szCs w:val="24"/>
          <w:lang w:eastAsia="es-CO"/>
        </w:rPr>
        <w:t>Aprobó: Armando López Cortés</w:t>
      </w:r>
    </w:p>
    <w:p w:rsidR="00B136D5" w:rsidRPr="00B136D5" w:rsidRDefault="00B136D5" w:rsidP="00B136D5">
      <w:pPr>
        <w:spacing w:before="150" w:after="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4"/>
          <w:szCs w:val="24"/>
          <w:lang w:eastAsia="es-CO"/>
        </w:rPr>
        <w:t> </w:t>
      </w:r>
    </w:p>
    <w:p w:rsidR="00B136D5" w:rsidRPr="00B136D5" w:rsidRDefault="00B136D5" w:rsidP="00B136D5">
      <w:pPr>
        <w:spacing w:before="150" w:line="240" w:lineRule="auto"/>
        <w:jc w:val="both"/>
        <w:rPr>
          <w:rFonts w:ascii="Arial" w:eastAsia="Times New Roman" w:hAnsi="Arial" w:cs="Arial"/>
          <w:color w:val="333333"/>
          <w:sz w:val="24"/>
          <w:szCs w:val="24"/>
          <w:lang w:eastAsia="es-CO"/>
        </w:rPr>
      </w:pPr>
      <w:r w:rsidRPr="00B136D5">
        <w:rPr>
          <w:rFonts w:ascii="Arial" w:eastAsia="Times New Roman" w:hAnsi="Arial" w:cs="Arial"/>
          <w:color w:val="333333"/>
          <w:sz w:val="24"/>
          <w:szCs w:val="24"/>
          <w:lang w:eastAsia="es-CO"/>
        </w:rPr>
        <w:t>12602.8.4</w:t>
      </w:r>
    </w:p>
    <w:p w:rsidR="00B136D5" w:rsidRPr="00B136D5" w:rsidRDefault="00B136D5" w:rsidP="00B136D5">
      <w:pPr>
        <w:spacing w:after="0" w:line="240" w:lineRule="auto"/>
        <w:jc w:val="both"/>
        <w:rPr>
          <w:rFonts w:ascii="Arial" w:eastAsia="Times New Roman" w:hAnsi="Arial" w:cs="Arial"/>
          <w:color w:val="4A4A4A"/>
          <w:sz w:val="24"/>
          <w:szCs w:val="24"/>
          <w:lang w:eastAsia="es-CO"/>
        </w:rPr>
      </w:pPr>
      <w:r w:rsidRPr="00B136D5">
        <w:rPr>
          <w:rFonts w:ascii="Tahoma" w:eastAsia="Times New Roman" w:hAnsi="Tahoma" w:cs="Tahoma"/>
          <w:sz w:val="24"/>
          <w:szCs w:val="24"/>
          <w:lang w:eastAsia="es-CO"/>
        </w:rPr>
        <w:t>﻿</w:t>
      </w:r>
    </w:p>
    <w:p w:rsidR="007F2D8C" w:rsidRPr="00B136D5" w:rsidRDefault="007F2D8C" w:rsidP="00B136D5">
      <w:pPr>
        <w:jc w:val="both"/>
        <w:rPr>
          <w:rFonts w:ascii="Arial" w:hAnsi="Arial" w:cs="Arial"/>
          <w:sz w:val="24"/>
          <w:szCs w:val="24"/>
        </w:rPr>
      </w:pPr>
    </w:p>
    <w:sectPr w:rsidR="007F2D8C" w:rsidRPr="00B136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1259A"/>
    <w:multiLevelType w:val="multilevel"/>
    <w:tmpl w:val="8EA270E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D5"/>
    <w:rsid w:val="007F2D8C"/>
    <w:rsid w:val="00B136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E0212-74C8-4DAF-8B4E-FAF5F682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136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36D5"/>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B136D5"/>
    <w:rPr>
      <w:color w:val="0000FF"/>
      <w:u w:val="single"/>
    </w:rPr>
  </w:style>
  <w:style w:type="paragraph" w:styleId="Puesto">
    <w:name w:val="Title"/>
    <w:basedOn w:val="Normal"/>
    <w:link w:val="PuestoCar"/>
    <w:uiPriority w:val="10"/>
    <w:qFormat/>
    <w:rsid w:val="00B136D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uestoCar">
    <w:name w:val="Puesto Car"/>
    <w:basedOn w:val="Fuentedeprrafopredeter"/>
    <w:link w:val="Puesto"/>
    <w:uiPriority w:val="10"/>
    <w:rsid w:val="00B136D5"/>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419071">
      <w:bodyDiv w:val="1"/>
      <w:marLeft w:val="0"/>
      <w:marRight w:val="0"/>
      <w:marTop w:val="0"/>
      <w:marBottom w:val="0"/>
      <w:divBdr>
        <w:top w:val="none" w:sz="0" w:space="0" w:color="auto"/>
        <w:left w:val="none" w:sz="0" w:space="0" w:color="auto"/>
        <w:bottom w:val="none" w:sz="0" w:space="0" w:color="auto"/>
        <w:right w:val="none" w:sz="0" w:space="0" w:color="auto"/>
      </w:divBdr>
      <w:divsChild>
        <w:div w:id="323054361">
          <w:marLeft w:val="0"/>
          <w:marRight w:val="0"/>
          <w:marTop w:val="0"/>
          <w:marBottom w:val="0"/>
          <w:divBdr>
            <w:top w:val="none" w:sz="0" w:space="0" w:color="auto"/>
            <w:left w:val="none" w:sz="0" w:space="0" w:color="auto"/>
            <w:bottom w:val="none" w:sz="0" w:space="0" w:color="auto"/>
            <w:right w:val="none" w:sz="0" w:space="0" w:color="auto"/>
          </w:divBdr>
          <w:divsChild>
            <w:div w:id="901982585">
              <w:marLeft w:val="0"/>
              <w:marRight w:val="0"/>
              <w:marTop w:val="300"/>
              <w:marBottom w:val="600"/>
              <w:divBdr>
                <w:top w:val="none" w:sz="0" w:space="0" w:color="auto"/>
                <w:left w:val="none" w:sz="0" w:space="0" w:color="auto"/>
                <w:bottom w:val="none" w:sz="0" w:space="0" w:color="auto"/>
                <w:right w:val="none" w:sz="0" w:space="0" w:color="auto"/>
              </w:divBdr>
              <w:divsChild>
                <w:div w:id="2105765439">
                  <w:marLeft w:val="0"/>
                  <w:marRight w:val="0"/>
                  <w:marTop w:val="0"/>
                  <w:marBottom w:val="0"/>
                  <w:divBdr>
                    <w:top w:val="none" w:sz="0" w:space="0" w:color="auto"/>
                    <w:left w:val="none" w:sz="0" w:space="0" w:color="auto"/>
                    <w:bottom w:val="none" w:sz="0" w:space="0" w:color="auto"/>
                    <w:right w:val="none" w:sz="0" w:space="0" w:color="auto"/>
                  </w:divBdr>
                  <w:divsChild>
                    <w:div w:id="1385373838">
                      <w:marLeft w:val="-225"/>
                      <w:marRight w:val="-225"/>
                      <w:marTop w:val="0"/>
                      <w:marBottom w:val="0"/>
                      <w:divBdr>
                        <w:top w:val="none" w:sz="0" w:space="0" w:color="auto"/>
                        <w:left w:val="none" w:sz="0" w:space="0" w:color="auto"/>
                        <w:bottom w:val="none" w:sz="0" w:space="0" w:color="auto"/>
                        <w:right w:val="none" w:sz="0" w:space="0" w:color="auto"/>
                      </w:divBdr>
                      <w:divsChild>
                        <w:div w:id="12714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4306">
                  <w:marLeft w:val="-225"/>
                  <w:marRight w:val="-225"/>
                  <w:marTop w:val="0"/>
                  <w:marBottom w:val="0"/>
                  <w:divBdr>
                    <w:top w:val="none" w:sz="0" w:space="0" w:color="auto"/>
                    <w:left w:val="none" w:sz="0" w:space="0" w:color="auto"/>
                    <w:bottom w:val="none" w:sz="0" w:space="0" w:color="auto"/>
                    <w:right w:val="none" w:sz="0" w:space="0" w:color="auto"/>
                  </w:divBdr>
                  <w:divsChild>
                    <w:div w:id="402341398">
                      <w:marLeft w:val="0"/>
                      <w:marRight w:val="0"/>
                      <w:marTop w:val="0"/>
                      <w:marBottom w:val="0"/>
                      <w:divBdr>
                        <w:top w:val="none" w:sz="0" w:space="0" w:color="auto"/>
                        <w:left w:val="none" w:sz="0" w:space="0" w:color="auto"/>
                        <w:bottom w:val="none" w:sz="0" w:space="0" w:color="auto"/>
                        <w:right w:val="none" w:sz="0" w:space="0" w:color="auto"/>
                      </w:divBdr>
                      <w:divsChild>
                        <w:div w:id="1488790710">
                          <w:marLeft w:val="0"/>
                          <w:marRight w:val="0"/>
                          <w:marTop w:val="0"/>
                          <w:marBottom w:val="0"/>
                          <w:divBdr>
                            <w:top w:val="none" w:sz="0" w:space="0" w:color="auto"/>
                            <w:left w:val="none" w:sz="0" w:space="0" w:color="auto"/>
                            <w:bottom w:val="none" w:sz="0" w:space="0" w:color="auto"/>
                            <w:right w:val="none" w:sz="0" w:space="0" w:color="auto"/>
                          </w:divBdr>
                        </w:div>
                        <w:div w:id="18783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888653">
          <w:marLeft w:val="0"/>
          <w:marRight w:val="0"/>
          <w:marTop w:val="0"/>
          <w:marBottom w:val="0"/>
          <w:divBdr>
            <w:top w:val="none" w:sz="0" w:space="0" w:color="auto"/>
            <w:left w:val="none" w:sz="0" w:space="0" w:color="auto"/>
            <w:bottom w:val="none" w:sz="0" w:space="0" w:color="auto"/>
            <w:right w:val="none" w:sz="0" w:space="0" w:color="auto"/>
          </w:divBdr>
          <w:divsChild>
            <w:div w:id="1032464905">
              <w:marLeft w:val="0"/>
              <w:marRight w:val="0"/>
              <w:marTop w:val="0"/>
              <w:marBottom w:val="0"/>
              <w:divBdr>
                <w:top w:val="none" w:sz="0" w:space="0" w:color="auto"/>
                <w:left w:val="none" w:sz="0" w:space="0" w:color="auto"/>
                <w:bottom w:val="none" w:sz="0" w:space="0" w:color="auto"/>
                <w:right w:val="none" w:sz="0" w:space="0" w:color="auto"/>
              </w:divBdr>
              <w:divsChild>
                <w:div w:id="1033504163">
                  <w:marLeft w:val="-225"/>
                  <w:marRight w:val="-225"/>
                  <w:marTop w:val="0"/>
                  <w:marBottom w:val="0"/>
                  <w:divBdr>
                    <w:top w:val="none" w:sz="0" w:space="0" w:color="auto"/>
                    <w:left w:val="none" w:sz="0" w:space="0" w:color="auto"/>
                    <w:bottom w:val="none" w:sz="0" w:space="0" w:color="auto"/>
                    <w:right w:val="none" w:sz="0" w:space="0" w:color="auto"/>
                  </w:divBdr>
                  <w:divsChild>
                    <w:div w:id="954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6581" TargetMode="External"/><Relationship Id="rId3" Type="http://schemas.openxmlformats.org/officeDocument/2006/relationships/settings" Target="settings.xml"/><Relationship Id="rId7" Type="http://schemas.openxmlformats.org/officeDocument/2006/relationships/hyperlink" Target="https://www.funcionpublica.gov.co/eva/gestornormativo/norma.php?i=665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cionpublica.gov.co/eva/gestornormativo/norma.php?i=66581" TargetMode="External"/><Relationship Id="rId11" Type="http://schemas.openxmlformats.org/officeDocument/2006/relationships/fontTable" Target="fontTable.xml"/><Relationship Id="rId5" Type="http://schemas.openxmlformats.org/officeDocument/2006/relationships/hyperlink" Target="https://www.funcionpublica.gov.co/eva/gestornormativo/norma.php?i=66581" TargetMode="External"/><Relationship Id="rId10" Type="http://schemas.openxmlformats.org/officeDocument/2006/relationships/hyperlink" Target="https://www.funcionpublica.gov.co/eva"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6658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488</Words>
  <Characters>2685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de Relatoria</dc:creator>
  <cp:keywords/>
  <dc:description/>
  <cp:lastModifiedBy>Grupo de Relatoria</cp:lastModifiedBy>
  <cp:revision>1</cp:revision>
  <dcterms:created xsi:type="dcterms:W3CDTF">2019-08-06T15:46:00Z</dcterms:created>
  <dcterms:modified xsi:type="dcterms:W3CDTF">2019-08-06T15:49:00Z</dcterms:modified>
</cp:coreProperties>
</file>